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0EA" w:rsidRPr="001A5797" w:rsidRDefault="00423EB7" w:rsidP="001A5797">
      <w:pPr>
        <w:pStyle w:val="ac"/>
        <w:spacing w:line="600" w:lineRule="exact"/>
        <w:rPr>
          <w:rFonts w:ascii="微软雅黑" w:eastAsia="微软雅黑" w:hAnsi="微软雅黑"/>
          <w:b/>
          <w:bCs/>
          <w:color w:val="7030A0"/>
          <w:sz w:val="40"/>
          <w:szCs w:val="40"/>
        </w:rPr>
      </w:pPr>
      <w:r w:rsidRPr="001A5797">
        <w:rPr>
          <w:rFonts w:ascii="微软雅黑" w:eastAsia="微软雅黑" w:hAnsi="微软雅黑" w:hint="eastAsia"/>
          <w:b/>
          <w:bCs/>
          <w:color w:val="7030A0"/>
          <w:sz w:val="40"/>
          <w:szCs w:val="40"/>
        </w:rPr>
        <w:t>最高人民法院</w:t>
      </w:r>
      <w:r w:rsidRPr="001A5797">
        <w:rPr>
          <w:rFonts w:ascii="微软雅黑" w:eastAsia="微软雅黑" w:hAnsi="微软雅黑" w:hint="eastAsia"/>
          <w:b/>
          <w:bCs/>
          <w:color w:val="7030A0"/>
          <w:sz w:val="40"/>
          <w:szCs w:val="40"/>
        </w:rPr>
        <w:t>关于成渝金融法院案件管辖的规定</w:t>
      </w:r>
    </w:p>
    <w:p w:rsidR="004320EA" w:rsidRDefault="004320EA" w:rsidP="001A5797">
      <w:pPr>
        <w:pStyle w:val="ab"/>
        <w:spacing w:line="240" w:lineRule="exact"/>
        <w:ind w:firstLine="440"/>
        <w:rPr>
          <w:rFonts w:ascii="微软雅黑" w:eastAsia="微软雅黑" w:hAnsi="微软雅黑"/>
          <w:sz w:val="22"/>
          <w:szCs w:val="22"/>
        </w:rPr>
      </w:pPr>
    </w:p>
    <w:p w:rsidR="001A5797" w:rsidRDefault="001A5797" w:rsidP="001A5797">
      <w:pPr>
        <w:pStyle w:val="ab"/>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023-01-01</w:t>
      </w:r>
    </w:p>
    <w:p w:rsidR="001A5797" w:rsidRPr="001A5797" w:rsidRDefault="001A5797" w:rsidP="001A5797">
      <w:pPr>
        <w:pStyle w:val="ab"/>
        <w:spacing w:line="240" w:lineRule="exact"/>
        <w:ind w:firstLine="440"/>
        <w:rPr>
          <w:rFonts w:ascii="微软雅黑" w:eastAsia="微软雅黑" w:hAnsi="微软雅黑" w:hint="eastAsia"/>
          <w:sz w:val="22"/>
          <w:szCs w:val="22"/>
        </w:rPr>
      </w:pPr>
    </w:p>
    <w:p w:rsidR="004320EA" w:rsidRPr="001A5797" w:rsidRDefault="00423EB7" w:rsidP="001A5797">
      <w:pPr>
        <w:pStyle w:val="a3"/>
        <w:spacing w:line="240" w:lineRule="exact"/>
        <w:jc w:val="center"/>
        <w:rPr>
          <w:rFonts w:ascii="微软雅黑" w:eastAsia="微软雅黑" w:hAnsi="微软雅黑" w:cs="宋体"/>
          <w:sz w:val="22"/>
          <w:szCs w:val="22"/>
        </w:rPr>
      </w:pPr>
      <w:r w:rsidRPr="001A5797">
        <w:rPr>
          <w:rFonts w:ascii="微软雅黑" w:eastAsia="微软雅黑" w:hAnsi="微软雅黑" w:cs="宋体" w:hint="eastAsia"/>
          <w:sz w:val="22"/>
          <w:szCs w:val="22"/>
        </w:rPr>
        <w:t>法释〔</w:t>
      </w:r>
      <w:r w:rsidRPr="001A5797">
        <w:rPr>
          <w:rFonts w:ascii="微软雅黑" w:eastAsia="微软雅黑" w:hAnsi="微软雅黑" w:cs="宋体" w:hint="eastAsia"/>
          <w:sz w:val="22"/>
          <w:szCs w:val="22"/>
        </w:rPr>
        <w:t>2022</w:t>
      </w:r>
      <w:r w:rsidRPr="001A5797">
        <w:rPr>
          <w:rFonts w:ascii="微软雅黑" w:eastAsia="微软雅黑" w:hAnsi="微软雅黑" w:cs="宋体" w:hint="eastAsia"/>
          <w:sz w:val="22"/>
          <w:szCs w:val="22"/>
        </w:rPr>
        <w:t>〕</w:t>
      </w:r>
      <w:r w:rsidRPr="001A5797">
        <w:rPr>
          <w:rFonts w:ascii="微软雅黑" w:eastAsia="微软雅黑" w:hAnsi="微软雅黑" w:cs="宋体" w:hint="eastAsia"/>
          <w:sz w:val="22"/>
          <w:szCs w:val="22"/>
        </w:rPr>
        <w:t>20</w:t>
      </w:r>
      <w:r w:rsidRPr="001A5797">
        <w:rPr>
          <w:rFonts w:ascii="微软雅黑" w:eastAsia="微软雅黑" w:hAnsi="微软雅黑" w:cs="宋体" w:hint="eastAsia"/>
          <w:sz w:val="22"/>
          <w:szCs w:val="22"/>
        </w:rPr>
        <w:t>号</w:t>
      </w:r>
      <w:bookmarkStart w:id="0" w:name="_GoBack"/>
      <w:bookmarkEnd w:id="0"/>
    </w:p>
    <w:p w:rsidR="004320EA" w:rsidRPr="001A5797" w:rsidRDefault="004320EA" w:rsidP="001A5797">
      <w:pPr>
        <w:pStyle w:val="ac"/>
        <w:spacing w:line="240" w:lineRule="exact"/>
        <w:rPr>
          <w:rFonts w:ascii="微软雅黑" w:eastAsia="微软雅黑" w:hAnsi="微软雅黑"/>
          <w:sz w:val="22"/>
          <w:szCs w:val="22"/>
        </w:rPr>
      </w:pPr>
    </w:p>
    <w:p w:rsidR="004320EA" w:rsidRPr="001A5797" w:rsidRDefault="00423EB7" w:rsidP="001A5797">
      <w:pPr>
        <w:pStyle w:val="ae"/>
        <w:spacing w:line="240" w:lineRule="exact"/>
        <w:ind w:left="630" w:right="630"/>
        <w:rPr>
          <w:rFonts w:ascii="微软雅黑" w:eastAsia="微软雅黑" w:hAnsi="微软雅黑"/>
          <w:sz w:val="22"/>
          <w:szCs w:val="22"/>
        </w:rPr>
      </w:pPr>
      <w:r w:rsidRPr="001A5797">
        <w:rPr>
          <w:rFonts w:ascii="微软雅黑" w:eastAsia="微软雅黑" w:hAnsi="微软雅黑" w:hint="eastAsia"/>
          <w:sz w:val="22"/>
          <w:szCs w:val="22"/>
        </w:rPr>
        <w:t>（</w:t>
      </w:r>
      <w:r w:rsidRPr="001A5797">
        <w:rPr>
          <w:rFonts w:ascii="微软雅黑" w:eastAsia="微软雅黑" w:hAnsi="微软雅黑" w:hint="eastAsia"/>
          <w:sz w:val="22"/>
          <w:szCs w:val="22"/>
        </w:rPr>
        <w:t>2022</w:t>
      </w:r>
      <w:r w:rsidRPr="001A5797">
        <w:rPr>
          <w:rFonts w:ascii="微软雅黑" w:eastAsia="微软雅黑" w:hAnsi="微软雅黑" w:hint="eastAsia"/>
          <w:sz w:val="22"/>
          <w:szCs w:val="22"/>
        </w:rPr>
        <w:t>年</w:t>
      </w:r>
      <w:r w:rsidRPr="001A5797">
        <w:rPr>
          <w:rFonts w:ascii="微软雅黑" w:eastAsia="微软雅黑" w:hAnsi="微软雅黑" w:hint="eastAsia"/>
          <w:sz w:val="22"/>
          <w:szCs w:val="22"/>
        </w:rPr>
        <w:t>9</w:t>
      </w:r>
      <w:r w:rsidRPr="001A5797">
        <w:rPr>
          <w:rFonts w:ascii="微软雅黑" w:eastAsia="微软雅黑" w:hAnsi="微软雅黑" w:hint="eastAsia"/>
          <w:sz w:val="22"/>
          <w:szCs w:val="22"/>
        </w:rPr>
        <w:t>月</w:t>
      </w:r>
      <w:r w:rsidRPr="001A5797">
        <w:rPr>
          <w:rFonts w:ascii="微软雅黑" w:eastAsia="微软雅黑" w:hAnsi="微软雅黑" w:hint="eastAsia"/>
          <w:sz w:val="22"/>
          <w:szCs w:val="22"/>
        </w:rPr>
        <w:t>19</w:t>
      </w:r>
      <w:r w:rsidRPr="001A5797">
        <w:rPr>
          <w:rFonts w:ascii="微软雅黑" w:eastAsia="微软雅黑" w:hAnsi="微软雅黑" w:hint="eastAsia"/>
          <w:sz w:val="22"/>
          <w:szCs w:val="22"/>
        </w:rPr>
        <w:t>日最高人民法院审判委员会第</w:t>
      </w:r>
      <w:r w:rsidRPr="001A5797">
        <w:rPr>
          <w:rFonts w:ascii="微软雅黑" w:eastAsia="微软雅黑" w:hAnsi="微软雅黑" w:hint="eastAsia"/>
          <w:sz w:val="22"/>
          <w:szCs w:val="22"/>
        </w:rPr>
        <w:t>1875</w:t>
      </w:r>
      <w:r w:rsidRPr="001A5797">
        <w:rPr>
          <w:rFonts w:ascii="微软雅黑" w:eastAsia="微软雅黑" w:hAnsi="微软雅黑" w:hint="eastAsia"/>
          <w:sz w:val="22"/>
          <w:szCs w:val="22"/>
        </w:rPr>
        <w:t>次会议通过，自</w:t>
      </w:r>
      <w:r w:rsidRPr="001A5797">
        <w:rPr>
          <w:rFonts w:ascii="微软雅黑" w:eastAsia="微软雅黑" w:hAnsi="微软雅黑" w:hint="eastAsia"/>
          <w:sz w:val="22"/>
          <w:szCs w:val="22"/>
        </w:rPr>
        <w:t>2023</w:t>
      </w:r>
      <w:r w:rsidRPr="001A5797">
        <w:rPr>
          <w:rFonts w:ascii="微软雅黑" w:eastAsia="微软雅黑" w:hAnsi="微软雅黑" w:hint="eastAsia"/>
          <w:sz w:val="22"/>
          <w:szCs w:val="22"/>
        </w:rPr>
        <w:t>年</w:t>
      </w:r>
      <w:r w:rsidRPr="001A5797">
        <w:rPr>
          <w:rFonts w:ascii="微软雅黑" w:eastAsia="微软雅黑" w:hAnsi="微软雅黑" w:hint="eastAsia"/>
          <w:sz w:val="22"/>
          <w:szCs w:val="22"/>
        </w:rPr>
        <w:t>1</w:t>
      </w:r>
      <w:r w:rsidRPr="001A5797">
        <w:rPr>
          <w:rFonts w:ascii="微软雅黑" w:eastAsia="微软雅黑" w:hAnsi="微软雅黑" w:hint="eastAsia"/>
          <w:sz w:val="22"/>
          <w:szCs w:val="22"/>
        </w:rPr>
        <w:t>月</w:t>
      </w:r>
      <w:r w:rsidRPr="001A5797">
        <w:rPr>
          <w:rFonts w:ascii="微软雅黑" w:eastAsia="微软雅黑" w:hAnsi="微软雅黑" w:hint="eastAsia"/>
          <w:sz w:val="22"/>
          <w:szCs w:val="22"/>
        </w:rPr>
        <w:t>1</w:t>
      </w:r>
      <w:r w:rsidRPr="001A5797">
        <w:rPr>
          <w:rFonts w:ascii="微软雅黑" w:eastAsia="微软雅黑" w:hAnsi="微软雅黑" w:hint="eastAsia"/>
          <w:sz w:val="22"/>
          <w:szCs w:val="22"/>
        </w:rPr>
        <w:t>日起施行）</w:t>
      </w:r>
    </w:p>
    <w:p w:rsidR="004320EA" w:rsidRPr="001A5797" w:rsidRDefault="004320EA" w:rsidP="001A5797">
      <w:pPr>
        <w:pStyle w:val="a3"/>
        <w:spacing w:line="280" w:lineRule="exact"/>
        <w:rPr>
          <w:rFonts w:ascii="微软雅黑" w:eastAsia="微软雅黑" w:hAnsi="微软雅黑" w:cs="宋体"/>
          <w:sz w:val="24"/>
          <w:szCs w:val="24"/>
        </w:rPr>
      </w:pP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为服务和保障成渝地区双城经济圈及西部金融中心建设，进一步明确成渝金融法院案件管辖的具体范围，根据《中华人民共和国民事诉讼法》《中华人民共和国行政诉讼法》《全国人民代表大会常务委员会关于设立成渝金融法院的决定》等规定，制定本规定。</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第一条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成渝金融法院管辖重庆市以及四川省属于成渝地区双城经济</w:t>
      </w:r>
      <w:proofErr w:type="gramStart"/>
      <w:r w:rsidRPr="001A5797">
        <w:rPr>
          <w:rFonts w:ascii="微软雅黑" w:eastAsia="微软雅黑" w:hAnsi="微软雅黑" w:cs="宋体" w:hint="eastAsia"/>
          <w:sz w:val="24"/>
          <w:szCs w:val="24"/>
        </w:rPr>
        <w:t>圈范围</w:t>
      </w:r>
      <w:proofErr w:type="gramEnd"/>
      <w:r w:rsidRPr="001A5797">
        <w:rPr>
          <w:rFonts w:ascii="微软雅黑" w:eastAsia="微软雅黑" w:hAnsi="微软雅黑" w:cs="宋体" w:hint="eastAsia"/>
          <w:sz w:val="24"/>
          <w:szCs w:val="24"/>
        </w:rPr>
        <w:t>内的应由中级人民法院受理的下列第一审</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商事案件：</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（一）证券、期货交易、营业信托、保险、票据、信用证、独立保函、保理、金融借款合同、银行卡、融资租赁合同、委托理财合同、储蓄存款合同、典当、银行结</w:t>
      </w:r>
      <w:r w:rsidRPr="001A5797">
        <w:rPr>
          <w:rFonts w:ascii="微软雅黑" w:eastAsia="微软雅黑" w:hAnsi="微软雅黑" w:cs="宋体" w:hint="eastAsia"/>
          <w:sz w:val="24"/>
          <w:szCs w:val="24"/>
        </w:rPr>
        <w:t>算合同等</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商事纠纷；</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（二）资产管理业务、资产支持证券业务、私募基金业务、外汇业务、金融产品销售和适当性管理、征信业务、支付业务及经有权机关批准的其他金融业务引发的</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商事纠纷；</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（三）涉金融机构的与公司有关的纠纷；</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（四）以金融机构为债务人的破产纠纷；</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（五）</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商事纠纷的仲裁司法审查案件；</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（六）申请认可和执行香港特别行政区、澳门特别行政区、台湾地区法院</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商事纠纷的判决、裁定案件，以及申请承认和执行外国法院</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商事纠纷的判决、裁定案件。</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第二条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下列金融纠纷案件，由成渝金融法院管辖：</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（一）境内投资者以发生在中华人民共和国境外的证券发行、交易活动或者期货和衍生品交易活动损害其合法权益为由向成渝金融法院提起的诉讼；</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（二）境内个人或者机构以中华人民共和国境外金融机构销售的金融产品或者提供的金融服务损害其合法权益为由向成渝金融法院提起的诉讼。</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第三条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以住所地在重庆市</w:t>
      </w:r>
      <w:r w:rsidRPr="001A5797">
        <w:rPr>
          <w:rFonts w:ascii="微软雅黑" w:eastAsia="微软雅黑" w:hAnsi="微软雅黑" w:cs="宋体" w:hint="eastAsia"/>
          <w:sz w:val="24"/>
          <w:szCs w:val="24"/>
        </w:rPr>
        <w:t>以及四川省属于成渝地区双城经济</w:t>
      </w:r>
      <w:proofErr w:type="gramStart"/>
      <w:r w:rsidRPr="001A5797">
        <w:rPr>
          <w:rFonts w:ascii="微软雅黑" w:eastAsia="微软雅黑" w:hAnsi="微软雅黑" w:cs="宋体" w:hint="eastAsia"/>
          <w:sz w:val="24"/>
          <w:szCs w:val="24"/>
        </w:rPr>
        <w:t>圈范围</w:t>
      </w:r>
      <w:proofErr w:type="gramEnd"/>
      <w:r w:rsidRPr="001A5797">
        <w:rPr>
          <w:rFonts w:ascii="微软雅黑" w:eastAsia="微软雅黑" w:hAnsi="微软雅黑" w:cs="宋体" w:hint="eastAsia"/>
          <w:sz w:val="24"/>
          <w:szCs w:val="24"/>
        </w:rPr>
        <w:t>内依法设立的金融基础设施机构为被告或者第三人，与其履行职责相关的第一审</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商事案件和</w:t>
      </w:r>
      <w:proofErr w:type="gramStart"/>
      <w:r w:rsidRPr="001A5797">
        <w:rPr>
          <w:rFonts w:ascii="微软雅黑" w:eastAsia="微软雅黑" w:hAnsi="微软雅黑" w:cs="宋体" w:hint="eastAsia"/>
          <w:sz w:val="24"/>
          <w:szCs w:val="24"/>
        </w:rPr>
        <w:t>涉金融</w:t>
      </w:r>
      <w:proofErr w:type="gramEnd"/>
      <w:r w:rsidRPr="001A5797">
        <w:rPr>
          <w:rFonts w:ascii="微软雅黑" w:eastAsia="微软雅黑" w:hAnsi="微软雅黑" w:cs="宋体" w:hint="eastAsia"/>
          <w:sz w:val="24"/>
          <w:szCs w:val="24"/>
        </w:rPr>
        <w:t>行政案件，由成渝金融法院管辖。</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第四条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重庆市以及四川省属于成渝地区双城经济</w:t>
      </w:r>
      <w:proofErr w:type="gramStart"/>
      <w:r w:rsidRPr="001A5797">
        <w:rPr>
          <w:rFonts w:ascii="微软雅黑" w:eastAsia="微软雅黑" w:hAnsi="微软雅黑" w:cs="宋体" w:hint="eastAsia"/>
          <w:sz w:val="24"/>
          <w:szCs w:val="24"/>
        </w:rPr>
        <w:t>圈范围</w:t>
      </w:r>
      <w:proofErr w:type="gramEnd"/>
      <w:r w:rsidRPr="001A5797">
        <w:rPr>
          <w:rFonts w:ascii="微软雅黑" w:eastAsia="微软雅黑" w:hAnsi="微软雅黑" w:cs="宋体" w:hint="eastAsia"/>
          <w:sz w:val="24"/>
          <w:szCs w:val="24"/>
        </w:rPr>
        <w:t>内应由中级人民法院受理的对金融监管机构以及法律、法规、规章授权的组织，因履行金融监管职责</w:t>
      </w:r>
      <w:proofErr w:type="gramStart"/>
      <w:r w:rsidRPr="001A5797">
        <w:rPr>
          <w:rFonts w:ascii="微软雅黑" w:eastAsia="微软雅黑" w:hAnsi="微软雅黑" w:cs="宋体" w:hint="eastAsia"/>
          <w:sz w:val="24"/>
          <w:szCs w:val="24"/>
        </w:rPr>
        <w:t>作出</w:t>
      </w:r>
      <w:proofErr w:type="gramEnd"/>
      <w:r w:rsidRPr="001A5797">
        <w:rPr>
          <w:rFonts w:ascii="微软雅黑" w:eastAsia="微软雅黑" w:hAnsi="微软雅黑" w:cs="宋体" w:hint="eastAsia"/>
          <w:sz w:val="24"/>
          <w:szCs w:val="24"/>
        </w:rPr>
        <w:t>的行政行为不服提起诉讼的第一审涉金融行政案件，由成渝金融法院管辖。</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第五条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重庆市以及四川省属于成渝地区双城经济</w:t>
      </w:r>
      <w:proofErr w:type="gramStart"/>
      <w:r w:rsidRPr="001A5797">
        <w:rPr>
          <w:rFonts w:ascii="微软雅黑" w:eastAsia="微软雅黑" w:hAnsi="微软雅黑" w:cs="宋体" w:hint="eastAsia"/>
          <w:sz w:val="24"/>
          <w:szCs w:val="24"/>
        </w:rPr>
        <w:t>圈范围内基层</w:t>
      </w:r>
      <w:proofErr w:type="gramEnd"/>
      <w:r w:rsidRPr="001A5797">
        <w:rPr>
          <w:rFonts w:ascii="微软雅黑" w:eastAsia="微软雅黑" w:hAnsi="微软雅黑" w:cs="宋体" w:hint="eastAsia"/>
          <w:sz w:val="24"/>
          <w:szCs w:val="24"/>
        </w:rPr>
        <w:t>人民法院涉及本规定第一条第一至三项的第一审</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商事案件和第一审涉金融行政</w:t>
      </w:r>
      <w:r w:rsidRPr="001A5797">
        <w:rPr>
          <w:rFonts w:ascii="微软雅黑" w:eastAsia="微软雅黑" w:hAnsi="微软雅黑" w:cs="宋体" w:hint="eastAsia"/>
          <w:sz w:val="24"/>
          <w:szCs w:val="24"/>
        </w:rPr>
        <w:t>案件的上诉案件，由成渝金融法院审理。</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第六条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重庆市以及四川省属于成渝地区双城经济</w:t>
      </w:r>
      <w:proofErr w:type="gramStart"/>
      <w:r w:rsidRPr="001A5797">
        <w:rPr>
          <w:rFonts w:ascii="微软雅黑" w:eastAsia="微软雅黑" w:hAnsi="微软雅黑" w:cs="宋体" w:hint="eastAsia"/>
          <w:sz w:val="24"/>
          <w:szCs w:val="24"/>
        </w:rPr>
        <w:t>圈范围</w:t>
      </w:r>
      <w:proofErr w:type="gramEnd"/>
      <w:r w:rsidRPr="001A5797">
        <w:rPr>
          <w:rFonts w:ascii="微软雅黑" w:eastAsia="微软雅黑" w:hAnsi="微软雅黑" w:cs="宋体" w:hint="eastAsia"/>
          <w:sz w:val="24"/>
          <w:szCs w:val="24"/>
        </w:rPr>
        <w:t>内应由中级人民法院受理的</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商事案件、涉金融行政案件的申请再审和再审案件，由成渝金融法院审理。</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本规定施行前已生效</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商事案件、涉金融行政案件的申请再审和再审案件，仍由原再审管辖法院审理。</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第七条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成渝金融法院</w:t>
      </w:r>
      <w:proofErr w:type="gramStart"/>
      <w:r w:rsidRPr="001A5797">
        <w:rPr>
          <w:rFonts w:ascii="微软雅黑" w:eastAsia="微软雅黑" w:hAnsi="微软雅黑" w:cs="宋体" w:hint="eastAsia"/>
          <w:sz w:val="24"/>
          <w:szCs w:val="24"/>
        </w:rPr>
        <w:t>作出</w:t>
      </w:r>
      <w:proofErr w:type="gramEnd"/>
      <w:r w:rsidRPr="001A5797">
        <w:rPr>
          <w:rFonts w:ascii="微软雅黑" w:eastAsia="微软雅黑" w:hAnsi="微软雅黑" w:cs="宋体" w:hint="eastAsia"/>
          <w:sz w:val="24"/>
          <w:szCs w:val="24"/>
        </w:rPr>
        <w:t>的第一审民商事案件和</w:t>
      </w:r>
      <w:proofErr w:type="gramStart"/>
      <w:r w:rsidRPr="001A5797">
        <w:rPr>
          <w:rFonts w:ascii="微软雅黑" w:eastAsia="微软雅黑" w:hAnsi="微软雅黑" w:cs="宋体" w:hint="eastAsia"/>
          <w:sz w:val="24"/>
          <w:szCs w:val="24"/>
        </w:rPr>
        <w:t>涉金融</w:t>
      </w:r>
      <w:proofErr w:type="gramEnd"/>
      <w:r w:rsidRPr="001A5797">
        <w:rPr>
          <w:rFonts w:ascii="微软雅黑" w:eastAsia="微软雅黑" w:hAnsi="微软雅黑" w:cs="宋体" w:hint="eastAsia"/>
          <w:sz w:val="24"/>
          <w:szCs w:val="24"/>
        </w:rPr>
        <w:t>行政案件生效裁判，重庆市以及四川省属于成渝地区双城经济</w:t>
      </w:r>
      <w:proofErr w:type="gramStart"/>
      <w:r w:rsidRPr="001A5797">
        <w:rPr>
          <w:rFonts w:ascii="微软雅黑" w:eastAsia="微软雅黑" w:hAnsi="微软雅黑" w:cs="宋体" w:hint="eastAsia"/>
          <w:sz w:val="24"/>
          <w:szCs w:val="24"/>
        </w:rPr>
        <w:t>圈范围</w:t>
      </w:r>
      <w:proofErr w:type="gramEnd"/>
      <w:r w:rsidRPr="001A5797">
        <w:rPr>
          <w:rFonts w:ascii="微软雅黑" w:eastAsia="微软雅黑" w:hAnsi="微软雅黑" w:cs="宋体" w:hint="eastAsia"/>
          <w:sz w:val="24"/>
          <w:szCs w:val="24"/>
        </w:rPr>
        <w:t>内应由中级人民法院执行的涉</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商事纠纷的仲裁裁决，由成渝金融法院执行。</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成渝金融法院执行过程中发生的执行异议案件、执行异议之诉案件，重庆市以及四川省属于成渝地区双城经济</w:t>
      </w:r>
      <w:proofErr w:type="gramStart"/>
      <w:r w:rsidRPr="001A5797">
        <w:rPr>
          <w:rFonts w:ascii="微软雅黑" w:eastAsia="微软雅黑" w:hAnsi="微软雅黑" w:cs="宋体" w:hint="eastAsia"/>
          <w:sz w:val="24"/>
          <w:szCs w:val="24"/>
        </w:rPr>
        <w:t>圈范围内基层</w:t>
      </w:r>
      <w:proofErr w:type="gramEnd"/>
      <w:r w:rsidRPr="001A5797">
        <w:rPr>
          <w:rFonts w:ascii="微软雅黑" w:eastAsia="微软雅黑" w:hAnsi="微软雅黑" w:cs="宋体" w:hint="eastAsia"/>
          <w:sz w:val="24"/>
          <w:szCs w:val="24"/>
        </w:rPr>
        <w:t>人民法院涉金融案件执行过程中发生的执行复议案件、执行异议之诉上诉案件，由成渝金融法院审理。</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第八条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当事人对成渝金融法院</w:t>
      </w:r>
      <w:proofErr w:type="gramStart"/>
      <w:r w:rsidRPr="001A5797">
        <w:rPr>
          <w:rFonts w:ascii="微软雅黑" w:eastAsia="微软雅黑" w:hAnsi="微软雅黑" w:cs="宋体" w:hint="eastAsia"/>
          <w:sz w:val="24"/>
          <w:szCs w:val="24"/>
        </w:rPr>
        <w:t>作出</w:t>
      </w:r>
      <w:proofErr w:type="gramEnd"/>
      <w:r w:rsidRPr="001A5797">
        <w:rPr>
          <w:rFonts w:ascii="微软雅黑" w:eastAsia="微软雅黑" w:hAnsi="微软雅黑" w:cs="宋体" w:hint="eastAsia"/>
          <w:sz w:val="24"/>
          <w:szCs w:val="24"/>
        </w:rPr>
        <w:t>的第一审判决、裁定提起的上诉案件，由重庆市高级人民法院审理。</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当事人对成渝金融法院执行</w:t>
      </w:r>
      <w:r w:rsidRPr="001A5797">
        <w:rPr>
          <w:rFonts w:ascii="微软雅黑" w:eastAsia="微软雅黑" w:hAnsi="微软雅黑" w:cs="宋体" w:hint="eastAsia"/>
          <w:sz w:val="24"/>
          <w:szCs w:val="24"/>
        </w:rPr>
        <w:t>过程中</w:t>
      </w:r>
      <w:proofErr w:type="gramStart"/>
      <w:r w:rsidRPr="001A5797">
        <w:rPr>
          <w:rFonts w:ascii="微软雅黑" w:eastAsia="微软雅黑" w:hAnsi="微软雅黑" w:cs="宋体" w:hint="eastAsia"/>
          <w:sz w:val="24"/>
          <w:szCs w:val="24"/>
        </w:rPr>
        <w:t>作出</w:t>
      </w:r>
      <w:proofErr w:type="gramEnd"/>
      <w:r w:rsidRPr="001A5797">
        <w:rPr>
          <w:rFonts w:ascii="微软雅黑" w:eastAsia="微软雅黑" w:hAnsi="微软雅黑" w:cs="宋体" w:hint="eastAsia"/>
          <w:sz w:val="24"/>
          <w:szCs w:val="24"/>
        </w:rPr>
        <w:t>的执行异议裁定申请复议的案件，由重庆市高级人民法院审查。</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第九条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成渝金融法院</w:t>
      </w:r>
      <w:proofErr w:type="gramStart"/>
      <w:r w:rsidRPr="001A5797">
        <w:rPr>
          <w:rFonts w:ascii="微软雅黑" w:eastAsia="微软雅黑" w:hAnsi="微软雅黑" w:cs="宋体" w:hint="eastAsia"/>
          <w:sz w:val="24"/>
          <w:szCs w:val="24"/>
        </w:rPr>
        <w:t>作出</w:t>
      </w:r>
      <w:proofErr w:type="gramEnd"/>
      <w:r w:rsidRPr="001A5797">
        <w:rPr>
          <w:rFonts w:ascii="微软雅黑" w:eastAsia="微软雅黑" w:hAnsi="微软雅黑" w:cs="宋体" w:hint="eastAsia"/>
          <w:sz w:val="24"/>
          <w:szCs w:val="24"/>
        </w:rPr>
        <w:t>发生法律效力的判决、裁定和调解书的申请再审、再审案件，依法应由上一级人民法院管辖的，由重庆市高级人民法院审理。</w:t>
      </w:r>
    </w:p>
    <w:p w:rsidR="004320EA" w:rsidRPr="001A5797" w:rsidRDefault="00423EB7" w:rsidP="001A5797">
      <w:pPr>
        <w:pStyle w:val="a3"/>
        <w:spacing w:line="280" w:lineRule="exact"/>
        <w:rPr>
          <w:rFonts w:ascii="微软雅黑" w:eastAsia="微软雅黑" w:hAnsi="微软雅黑" w:cs="宋体"/>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第十条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重庆市以及四川省属于成渝地区双城经济</w:t>
      </w:r>
      <w:proofErr w:type="gramStart"/>
      <w:r w:rsidRPr="001A5797">
        <w:rPr>
          <w:rFonts w:ascii="微软雅黑" w:eastAsia="微软雅黑" w:hAnsi="微软雅黑" w:cs="宋体" w:hint="eastAsia"/>
          <w:sz w:val="24"/>
          <w:szCs w:val="24"/>
        </w:rPr>
        <w:t>圈范围</w:t>
      </w:r>
      <w:proofErr w:type="gramEnd"/>
      <w:r w:rsidRPr="001A5797">
        <w:rPr>
          <w:rFonts w:ascii="微软雅黑" w:eastAsia="微软雅黑" w:hAnsi="微软雅黑" w:cs="宋体" w:hint="eastAsia"/>
          <w:sz w:val="24"/>
          <w:szCs w:val="24"/>
        </w:rPr>
        <w:t>内各中级人民法院在本规定施行前已经受理但尚未审结的</w:t>
      </w:r>
      <w:proofErr w:type="gramStart"/>
      <w:r w:rsidRPr="001A5797">
        <w:rPr>
          <w:rFonts w:ascii="微软雅黑" w:eastAsia="微软雅黑" w:hAnsi="微软雅黑" w:cs="宋体" w:hint="eastAsia"/>
          <w:sz w:val="24"/>
          <w:szCs w:val="24"/>
        </w:rPr>
        <w:t>金融民</w:t>
      </w:r>
      <w:proofErr w:type="gramEnd"/>
      <w:r w:rsidRPr="001A5797">
        <w:rPr>
          <w:rFonts w:ascii="微软雅黑" w:eastAsia="微软雅黑" w:hAnsi="微软雅黑" w:cs="宋体" w:hint="eastAsia"/>
          <w:sz w:val="24"/>
          <w:szCs w:val="24"/>
        </w:rPr>
        <w:t>商事案件和</w:t>
      </w:r>
      <w:proofErr w:type="gramStart"/>
      <w:r w:rsidRPr="001A5797">
        <w:rPr>
          <w:rFonts w:ascii="微软雅黑" w:eastAsia="微软雅黑" w:hAnsi="微软雅黑" w:cs="宋体" w:hint="eastAsia"/>
          <w:sz w:val="24"/>
          <w:szCs w:val="24"/>
        </w:rPr>
        <w:t>涉金融</w:t>
      </w:r>
      <w:proofErr w:type="gramEnd"/>
      <w:r w:rsidRPr="001A5797">
        <w:rPr>
          <w:rFonts w:ascii="微软雅黑" w:eastAsia="微软雅黑" w:hAnsi="微软雅黑" w:cs="宋体" w:hint="eastAsia"/>
          <w:sz w:val="24"/>
          <w:szCs w:val="24"/>
        </w:rPr>
        <w:t>行政案件，由该中级人民法院继续审理。</w:t>
      </w:r>
    </w:p>
    <w:p w:rsidR="004320EA" w:rsidRPr="001A5797" w:rsidRDefault="00423EB7" w:rsidP="001A5797">
      <w:pPr>
        <w:pStyle w:val="a3"/>
        <w:spacing w:line="280" w:lineRule="exact"/>
        <w:rPr>
          <w:rFonts w:ascii="微软雅黑" w:eastAsia="微软雅黑" w:hAnsi="微软雅黑" w:cs="宋体" w:hint="eastAsia"/>
          <w:sz w:val="24"/>
          <w:szCs w:val="24"/>
        </w:rPr>
      </w:pP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b/>
          <w:bCs/>
          <w:sz w:val="24"/>
          <w:szCs w:val="24"/>
        </w:rPr>
        <w:t>第十一条</w:t>
      </w:r>
      <w:r w:rsidRPr="001A5797">
        <w:rPr>
          <w:rFonts w:ascii="微软雅黑" w:eastAsia="微软雅黑" w:hAnsi="微软雅黑" w:cs="宋体" w:hint="eastAsia"/>
          <w:sz w:val="24"/>
          <w:szCs w:val="24"/>
        </w:rPr>
        <w:t xml:space="preserve">  </w:t>
      </w:r>
      <w:r w:rsidRPr="001A5797">
        <w:rPr>
          <w:rFonts w:ascii="微软雅黑" w:eastAsia="微软雅黑" w:hAnsi="微软雅黑" w:cs="宋体" w:hint="eastAsia"/>
          <w:sz w:val="24"/>
          <w:szCs w:val="24"/>
        </w:rPr>
        <w:t>本规定自</w:t>
      </w:r>
      <w:r w:rsidRPr="001A5797">
        <w:rPr>
          <w:rFonts w:ascii="微软雅黑" w:eastAsia="微软雅黑" w:hAnsi="微软雅黑" w:cs="宋体" w:hint="eastAsia"/>
          <w:sz w:val="24"/>
          <w:szCs w:val="24"/>
        </w:rPr>
        <w:t>2023</w:t>
      </w:r>
      <w:r w:rsidRPr="001A5797">
        <w:rPr>
          <w:rFonts w:ascii="微软雅黑" w:eastAsia="微软雅黑" w:hAnsi="微软雅黑" w:cs="宋体" w:hint="eastAsia"/>
          <w:sz w:val="24"/>
          <w:szCs w:val="24"/>
        </w:rPr>
        <w:t>年</w:t>
      </w:r>
      <w:r w:rsidRPr="001A5797">
        <w:rPr>
          <w:rFonts w:ascii="微软雅黑" w:eastAsia="微软雅黑" w:hAnsi="微软雅黑" w:cs="宋体" w:hint="eastAsia"/>
          <w:sz w:val="24"/>
          <w:szCs w:val="24"/>
        </w:rPr>
        <w:t>1</w:t>
      </w:r>
      <w:r w:rsidRPr="001A5797">
        <w:rPr>
          <w:rFonts w:ascii="微软雅黑" w:eastAsia="微软雅黑" w:hAnsi="微软雅黑" w:cs="宋体" w:hint="eastAsia"/>
          <w:sz w:val="24"/>
          <w:szCs w:val="24"/>
        </w:rPr>
        <w:t>月</w:t>
      </w:r>
      <w:r w:rsidRPr="001A5797">
        <w:rPr>
          <w:rFonts w:ascii="微软雅黑" w:eastAsia="微软雅黑" w:hAnsi="微软雅黑" w:cs="宋体" w:hint="eastAsia"/>
          <w:sz w:val="24"/>
          <w:szCs w:val="24"/>
        </w:rPr>
        <w:t>1</w:t>
      </w:r>
      <w:r w:rsidRPr="001A5797">
        <w:rPr>
          <w:rFonts w:ascii="微软雅黑" w:eastAsia="微软雅黑" w:hAnsi="微软雅黑" w:cs="宋体" w:hint="eastAsia"/>
          <w:sz w:val="24"/>
          <w:szCs w:val="24"/>
        </w:rPr>
        <w:t>日起施行。</w:t>
      </w:r>
    </w:p>
    <w:sectPr w:rsidR="004320EA" w:rsidRPr="001A5797" w:rsidSect="001A5797">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EB7" w:rsidRDefault="00423EB7">
      <w:r>
        <w:separator/>
      </w:r>
    </w:p>
  </w:endnote>
  <w:endnote w:type="continuationSeparator" w:id="0">
    <w:p w:rsidR="00423EB7" w:rsidRDefault="0042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0EA" w:rsidRDefault="00423EB7">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4320EA" w:rsidRDefault="004320EA">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0EA" w:rsidRDefault="00423EB7">
    <w:pPr>
      <w:pStyle w:val="a7"/>
      <w:ind w:right="360"/>
    </w:pPr>
    <w:r>
      <w:pict>
        <v:shapetype id="_x0000_t202" coordsize="21600,21600" o:spt="202" path="m,l,21600r21600,l21600,xe">
          <v:stroke joinstyle="miter"/>
          <v:path gradientshapeok="t" o:connecttype="rect"/>
        </v:shapetype>
        <v:shape id="_x0000_s2049" type="#_x0000_t202" style="position:absolute;margin-left:92.8pt;margin-top:-8.25pt;width:2in;height:2in;z-index:251659264;mso-wrap-style:none;mso-position-horizontal:outside;mso-position-horizontal-relative:margin;mso-width-relative:page;mso-height-relative:page" filled="f" stroked="f">
          <v:textbox style="mso-fit-shape-to-text:t" inset="0,0,0,0">
            <w:txbxContent>
              <w:p w:rsidR="004320EA" w:rsidRDefault="00423EB7">
                <w:pPr>
                  <w:pStyle w:val="a7"/>
                  <w:rPr>
                    <w:rStyle w:val="aa"/>
                  </w:rPr>
                </w:pPr>
                <w:r>
                  <w:rPr>
                    <w:rStyle w:val="aa"/>
                    <w:rFonts w:asciiTheme="minorEastAsia" w:eastAsiaTheme="minorEastAsia" w:hAnsiTheme="minorEastAsia" w:cstheme="minorEastAsia" w:hint="eastAsia"/>
                    <w:sz w:val="28"/>
                    <w:szCs w:val="28"/>
                  </w:rPr>
                  <w:fldChar w:fldCharType="begin"/>
                </w:r>
                <w:r>
                  <w:rPr>
                    <w:rStyle w:val="aa"/>
                    <w:rFonts w:asciiTheme="minorEastAsia" w:eastAsiaTheme="minorEastAsia" w:hAnsiTheme="minorEastAsia" w:cstheme="minorEastAsia" w:hint="eastAsia"/>
                    <w:sz w:val="28"/>
                    <w:szCs w:val="28"/>
                  </w:rPr>
                  <w:instrText xml:space="preserve">PAGE  </w:instrText>
                </w:r>
                <w:r>
                  <w:rPr>
                    <w:rStyle w:val="aa"/>
                    <w:rFonts w:asciiTheme="minorEastAsia" w:eastAsiaTheme="minorEastAsia" w:hAnsiTheme="minorEastAsia" w:cstheme="minorEastAsia" w:hint="eastAsia"/>
                    <w:sz w:val="28"/>
                    <w:szCs w:val="28"/>
                  </w:rPr>
                  <w:fldChar w:fldCharType="separate"/>
                </w:r>
                <w:r>
                  <w:rPr>
                    <w:rStyle w:val="aa"/>
                    <w:rFonts w:asciiTheme="minorEastAsia" w:eastAsiaTheme="minorEastAsia" w:hAnsiTheme="minorEastAsia" w:cstheme="minorEastAsia" w:hint="eastAsia"/>
                    <w:sz w:val="28"/>
                    <w:szCs w:val="28"/>
                  </w:rPr>
                  <w:t>4</w:t>
                </w:r>
                <w:r>
                  <w:rPr>
                    <w:rStyle w:val="aa"/>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EB7" w:rsidRDefault="00423EB7">
      <w:r>
        <w:separator/>
      </w:r>
    </w:p>
  </w:footnote>
  <w:footnote w:type="continuationSeparator" w:id="0">
    <w:p w:rsidR="00423EB7" w:rsidRDefault="0042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xMDIxYTE3OGQ0MmNkNzlkZWQ3NzExYzQxZjhiMTA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1B3A"/>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5797"/>
    <w:rsid w:val="001A7520"/>
    <w:rsid w:val="001B131A"/>
    <w:rsid w:val="001B153F"/>
    <w:rsid w:val="001B6523"/>
    <w:rsid w:val="001D4E14"/>
    <w:rsid w:val="001D5662"/>
    <w:rsid w:val="001E005E"/>
    <w:rsid w:val="001E1AB1"/>
    <w:rsid w:val="001F7F88"/>
    <w:rsid w:val="002064F7"/>
    <w:rsid w:val="00206B2B"/>
    <w:rsid w:val="00207D37"/>
    <w:rsid w:val="00215837"/>
    <w:rsid w:val="0021638E"/>
    <w:rsid w:val="002216B9"/>
    <w:rsid w:val="00230E79"/>
    <w:rsid w:val="0023259F"/>
    <w:rsid w:val="00233F94"/>
    <w:rsid w:val="00235183"/>
    <w:rsid w:val="00240246"/>
    <w:rsid w:val="00241E35"/>
    <w:rsid w:val="002428F9"/>
    <w:rsid w:val="00243F11"/>
    <w:rsid w:val="00245BB3"/>
    <w:rsid w:val="00253813"/>
    <w:rsid w:val="00254E9D"/>
    <w:rsid w:val="0025742F"/>
    <w:rsid w:val="00257AC6"/>
    <w:rsid w:val="002671B1"/>
    <w:rsid w:val="00271C80"/>
    <w:rsid w:val="0027403E"/>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431D"/>
    <w:rsid w:val="00311EB0"/>
    <w:rsid w:val="00313AEE"/>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3EB7"/>
    <w:rsid w:val="00424C9C"/>
    <w:rsid w:val="00431DB2"/>
    <w:rsid w:val="004320DD"/>
    <w:rsid w:val="004320EA"/>
    <w:rsid w:val="00432CA7"/>
    <w:rsid w:val="0043356E"/>
    <w:rsid w:val="004358E6"/>
    <w:rsid w:val="00440B14"/>
    <w:rsid w:val="004418B3"/>
    <w:rsid w:val="00447D9F"/>
    <w:rsid w:val="00454D12"/>
    <w:rsid w:val="00463561"/>
    <w:rsid w:val="00464FCE"/>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E4FF4"/>
    <w:rsid w:val="005F1B3D"/>
    <w:rsid w:val="005F2985"/>
    <w:rsid w:val="00602816"/>
    <w:rsid w:val="00604ACB"/>
    <w:rsid w:val="00606C5B"/>
    <w:rsid w:val="00612F03"/>
    <w:rsid w:val="006171AA"/>
    <w:rsid w:val="00617304"/>
    <w:rsid w:val="006178C3"/>
    <w:rsid w:val="00621BAF"/>
    <w:rsid w:val="0062410E"/>
    <w:rsid w:val="00626CA5"/>
    <w:rsid w:val="00626CE8"/>
    <w:rsid w:val="0064737F"/>
    <w:rsid w:val="00661621"/>
    <w:rsid w:val="00663037"/>
    <w:rsid w:val="006711F4"/>
    <w:rsid w:val="006744EA"/>
    <w:rsid w:val="0068140B"/>
    <w:rsid w:val="00684B33"/>
    <w:rsid w:val="00685825"/>
    <w:rsid w:val="006869CB"/>
    <w:rsid w:val="0069347C"/>
    <w:rsid w:val="006975AB"/>
    <w:rsid w:val="006B086F"/>
    <w:rsid w:val="006C490F"/>
    <w:rsid w:val="006D2483"/>
    <w:rsid w:val="006E1737"/>
    <w:rsid w:val="006E1FF4"/>
    <w:rsid w:val="006E2A70"/>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940D5"/>
    <w:rsid w:val="00796D7F"/>
    <w:rsid w:val="007A0EC4"/>
    <w:rsid w:val="007A51E0"/>
    <w:rsid w:val="007A6544"/>
    <w:rsid w:val="007A7FD3"/>
    <w:rsid w:val="007B2410"/>
    <w:rsid w:val="007C01D1"/>
    <w:rsid w:val="007C5705"/>
    <w:rsid w:val="007D13B8"/>
    <w:rsid w:val="007D77CE"/>
    <w:rsid w:val="007F35C7"/>
    <w:rsid w:val="007F5CC1"/>
    <w:rsid w:val="00802CDC"/>
    <w:rsid w:val="00805E1D"/>
    <w:rsid w:val="00813FEC"/>
    <w:rsid w:val="00814E29"/>
    <w:rsid w:val="008230BD"/>
    <w:rsid w:val="00823C1E"/>
    <w:rsid w:val="00826135"/>
    <w:rsid w:val="00826D77"/>
    <w:rsid w:val="0083338D"/>
    <w:rsid w:val="00855283"/>
    <w:rsid w:val="008701AB"/>
    <w:rsid w:val="0087139A"/>
    <w:rsid w:val="00871D0F"/>
    <w:rsid w:val="008760A5"/>
    <w:rsid w:val="00877798"/>
    <w:rsid w:val="008802DB"/>
    <w:rsid w:val="00881967"/>
    <w:rsid w:val="00885F48"/>
    <w:rsid w:val="00890F76"/>
    <w:rsid w:val="0089274E"/>
    <w:rsid w:val="008979B8"/>
    <w:rsid w:val="008A08FA"/>
    <w:rsid w:val="008C0131"/>
    <w:rsid w:val="008C3500"/>
    <w:rsid w:val="008C781C"/>
    <w:rsid w:val="008E70E5"/>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49D"/>
    <w:rsid w:val="00AA03DB"/>
    <w:rsid w:val="00AA164E"/>
    <w:rsid w:val="00AA3B2D"/>
    <w:rsid w:val="00AA7268"/>
    <w:rsid w:val="00AB0D6D"/>
    <w:rsid w:val="00AB68DD"/>
    <w:rsid w:val="00AC2B0B"/>
    <w:rsid w:val="00AC4F2A"/>
    <w:rsid w:val="00AC64A7"/>
    <w:rsid w:val="00AD35D8"/>
    <w:rsid w:val="00AD6BB8"/>
    <w:rsid w:val="00AF6D19"/>
    <w:rsid w:val="00B018B8"/>
    <w:rsid w:val="00B06BB4"/>
    <w:rsid w:val="00B13F2A"/>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171D8"/>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2CD0"/>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2249B"/>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2D063508"/>
    <w:rsid w:val="328E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BA2F92"/>
  <w15:docId w15:val="{DEE8AFAF-BE1E-4B1A-B088-58143A5F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 w:type="paragraph" w:customStyle="1" w:styleId="ab">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c">
    <w:name w:val="法 标题"/>
    <w:qFormat/>
    <w:pPr>
      <w:widowControl w:val="0"/>
      <w:spacing w:line="560" w:lineRule="exact"/>
      <w:jc w:val="center"/>
    </w:pPr>
    <w:rPr>
      <w:rFonts w:ascii="仿宋_GB2312" w:hAnsi="仿宋_GB2312" w:cs="仿宋_GB2312"/>
      <w:kern w:val="2"/>
      <w:sz w:val="44"/>
      <w:szCs w:val="32"/>
    </w:rPr>
  </w:style>
  <w:style w:type="character" w:customStyle="1" w:styleId="ad">
    <w:name w:val="黑体　三号"/>
    <w:basedOn w:val="a0"/>
    <w:uiPriority w:val="1"/>
    <w:qFormat/>
    <w:rPr>
      <w:rFonts w:eastAsia="黑体"/>
      <w:sz w:val="32"/>
    </w:rPr>
  </w:style>
  <w:style w:type="paragraph" w:customStyle="1" w:styleId="ae">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1655E-62EA-4A14-A873-3C70CC21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1403</Characters>
  <Application>Microsoft Office Word</Application>
  <DocSecurity>0</DocSecurity>
  <Lines>11</Lines>
  <Paragraphs>3</Paragraphs>
  <ScaleCrop>false</ScaleCrop>
  <Company>Lenovo (Beijing) Limited</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7</cp:revision>
  <cp:lastPrinted>2014-04-03T09:04:00Z</cp:lastPrinted>
  <dcterms:created xsi:type="dcterms:W3CDTF">2022-12-20T08:39:00Z</dcterms:created>
  <dcterms:modified xsi:type="dcterms:W3CDTF">2025-08-26T08:45:00Z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9A66A6DC621D479D9110D44C09844CDF</vt:lpwstr>
  </property>
</Properties>
</file>